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pStyle w:val="830"/>
        <w:jc w:val="both"/>
        <w:spacing w:after="0" w:afterAutospacing="0" w:line="233" w:lineRule="auto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       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Фе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«Москва – Санкт-Петербург, строительство высокоскоростной пассажирской железнод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«Москва – Санкт-Петербург, строительство высокоскоростной пассажирской железнод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</w:t>
        <w:br/>
        <w:t xml:space="preserve">(в административных границах Новгородской области)»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утвержденной распоряжением Росжелдора от 30.08.2024 №АБ-861-р с изменениями </w:t>
        <w:br/>
        <w:t xml:space="preserve">от 30.04.2025 №АБ-346-р и от 04.09.2025 №АБ-972-р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тся изъятие </w:t>
        <w:br/>
        <w:t xml:space="preserve">в интересах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ООО «ВСМ Две Столицы» 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следующий земельный участок: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 w:line="233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418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83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53:11:1300105:25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Новгородская область, </w:t>
              <w:br/>
              <w:t xml:space="preserve">р-н Новгородский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204295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4288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аспоряжение Росжелдора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т 30.08.2024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№ АБ-861-р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 утверждении документации по планировке территории (проект планировки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территории и проект межевания территории) для размещения объекта: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«Москва – Санкт-Петербург, строительство высокоскоростной пассажирской железнод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 изменениями, внесенными распоряжением Федерального агентства железнодорожного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тр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спорта от 30.04.2025 № АБ-346 -р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от 04.09.2025 № АБ-972-р,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undefined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lang w:eastAsia="zh-CN" w:bidi="hi-IN"/>
              </w:rPr>
              <w:t xml:space="preserve">дм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инистрация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рубичинского сельского поселения Новгородского района Новгородской области</w:t>
            </w:r>
            <w:hyperlink r:id="rId10" w:tooltip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w:history="1">
              <w:r>
                <w:rPr>
                  <w:rStyle w:val="842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, </w:t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</w:rPr>
                <w:t xml:space="preserve">173501,Новгородская область, Новгородский район, д. Трубичино, д.85</w:t>
              </w:r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8-(8162)-741-266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; электронная почта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trubichino85@yandex.ru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yellow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1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</w:t>
            </w:r>
            <w:r>
              <w:t xml:space="preserve"> </w:t>
            </w:r>
            <w:hyperlink r:id="rId12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ffffff" w:fill="ffffff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Администрацию Трубичинского сельского поселения Новгородского района Новгородской области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письмами </w:t>
              <w:br/>
              <w:t xml:space="preserve">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 05.09.2024 № УЗИП-3/3910, от 06.05.2025  №УЗИП-5/2229  и от 09.09.2025 №УЗИП-3/4082</w:t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5" w:customStyle="1">
    <w:name w:val="Body Text"/>
    <w:basedOn w:val="83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TargetMode="External"/><Relationship Id="rId11" Type="http://schemas.openxmlformats.org/officeDocument/2006/relationships/hyperlink" Target="https://rlw.gov.ru" TargetMode="External"/><Relationship Id="rId12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37</cp:revision>
  <dcterms:created xsi:type="dcterms:W3CDTF">2024-07-09T09:03:00Z</dcterms:created>
  <dcterms:modified xsi:type="dcterms:W3CDTF">2025-10-09T07:48:47Z</dcterms:modified>
</cp:coreProperties>
</file>